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" w:after="0"/>
        <w:ind w:hanging="0"/>
        <w:jc w:val="center"/>
        <w:rPr>
          <w:b/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Почвенный покров Кавказского заповедника</w:t>
      </w:r>
    </w:p>
    <w:p>
      <w:pPr>
        <w:pStyle w:val="2"/>
        <w:ind w:hanging="0"/>
        <w:jc w:val="center"/>
        <w:rPr>
          <w:b/>
          <w:b/>
          <w:caps/>
          <w:sz w:val="24"/>
          <w:szCs w:val="24"/>
        </w:rPr>
      </w:pPr>
      <w:r>
        <w:rPr>
          <w:b/>
          <w:caps/>
          <w:sz w:val="24"/>
          <w:szCs w:val="24"/>
        </w:rPr>
      </w:r>
    </w:p>
    <w:p>
      <w:pPr>
        <w:pStyle w:val="2"/>
        <w:rPr/>
      </w:pPr>
      <w:r>
        <w:rPr>
          <w:sz w:val="24"/>
          <w:szCs w:val="24"/>
        </w:rPr>
        <w:t>Впервые рекогносцировочный маршрут по почвам заповедника заложил С.А. Захаров (1929), несколько позже С.Д. Сухенко (1929а, 19296, 1946). В основном морфологию почв описал И.Г. Розмахов 1938-44 гг. А.К. Серебряков (1960) закартировал почвы Восточного лесничества, в 1959 г, И.А. Санталов - северного. В развитие идей Б.Б. Полынова ряд работ посвящен изучению выветривания пород и начальных стадий почвообразования в высокогорных районах заповедника (Ассинг, 1949; Парфенова, 1950; Ярилова, 1950). Генетические особенности некоторых почв заповедника осветили С.В. Зонн (1950), В.М. Фридланд (1553, 1966), А.И. Ромашкевич (1959), А.И. Троцкий (1960). Все эти работы носили рекогносцировочный или эпизодический характер.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1960 г. в заповеднике ведется систематическое изучение почв.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9880" w:leader="none"/>
        </w:tabs>
        <w:ind w:right="-43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заповедника выделены следующие типы почв:</w:t>
      </w:r>
    </w:p>
    <w:p>
      <w:pPr>
        <w:pStyle w:val="Normal"/>
        <w:numPr>
          <w:ilvl w:val="0"/>
          <w:numId w:val="4"/>
        </w:numPr>
        <w:tabs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Горно-луговые.</w:t>
      </w:r>
    </w:p>
    <w:p>
      <w:pPr>
        <w:pStyle w:val="Normal"/>
        <w:numPr>
          <w:ilvl w:val="0"/>
          <w:numId w:val="4"/>
        </w:numPr>
        <w:tabs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Горно-лугово-лесные.</w:t>
      </w:r>
    </w:p>
    <w:p>
      <w:pPr>
        <w:pStyle w:val="Normal"/>
        <w:numPr>
          <w:ilvl w:val="0"/>
          <w:numId w:val="4"/>
        </w:numPr>
        <w:tabs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Горно-лесные.</w:t>
      </w:r>
    </w:p>
    <w:p>
      <w:pPr>
        <w:pStyle w:val="Normal"/>
        <w:numPr>
          <w:ilvl w:val="0"/>
          <w:numId w:val="4"/>
        </w:numPr>
        <w:tabs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Почвы речных долин - аллювиальные, азональные</w:t>
      </w:r>
    </w:p>
    <w:p>
      <w:pPr>
        <w:pStyle w:val="Normal"/>
        <w:tabs>
          <w:tab w:val="left" w:pos="920" w:leader="none"/>
        </w:tabs>
        <w:ind w:left="5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right="-1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ГОРНО-ЛУГОВЫЕ ПОЧВЫ</w:t>
      </w:r>
    </w:p>
    <w:p>
      <w:pPr>
        <w:pStyle w:val="3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Эти почвы получили преимущественное развитие в центральной и восточной части заповедника. Меньше всего они встречаются в западном районе. Здесь они приурочены в основном к Армянскому хребту, горной цепи с вершинами Чихашка, Кут, Малая Чура и Большая Чура. В центральной части заповедника горно-луговые почвы сформированы по хребтам Тыбга, Джемарук, Пшекиш, Ассара, Аспидный, Дзитаку, Ацетука. В восточной части эти почвы расположены в районе хребтов Скирда, Магишо, Ачипста, Юха.</w:t>
      </w:r>
    </w:p>
    <w:p>
      <w:pPr>
        <w:pStyle w:val="3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Горно-луговые почвы  на территории заповедника расположены в альпийском и субальпийском поясах.</w:t>
      </w:r>
    </w:p>
    <w:p>
      <w:pPr>
        <w:pStyle w:val="3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горно-луговые альпийские почвы</w:t>
      </w:r>
    </w:p>
    <w:p>
      <w:pPr>
        <w:pStyle w:val="3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Среди горно-луговых альпийских почв, распространённых в заповеднике на высотах от 2300-2500 до 2800-2900 м над уровнем моря под альпийской растительностью, выделены следующие подтипы: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Неполноразвитые (недоразвитые, примитивные).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Типичные (дерновые).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Остаточно-карбонатные выщелоченные.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  <w:u w:val="single"/>
        </w:rPr>
        <w:t>Неполноразвитые или примитивные почвы</w:t>
      </w:r>
      <w:r>
        <w:rPr>
          <w:sz w:val="24"/>
          <w:szCs w:val="24"/>
        </w:rPr>
        <w:t xml:space="preserve"> приурочены к гребням, осыпям, скалистым местам и формируются на элювии осадочных (сланцы, песчаники) или магматических (кристаллические и метаморфические) пород. Перегнойно-аккумулятивный горизонт сформирован непосредственно на почвообразующей породе, и почвенный профиль имеет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Д.</w:t>
      </w:r>
    </w:p>
    <w:p>
      <w:pPr>
        <w:pStyle w:val="Normal"/>
        <w:spacing w:before="80" w:after="0"/>
        <w:ind w:firstLine="567"/>
        <w:jc w:val="both"/>
        <w:rPr/>
      </w:pPr>
      <w:r>
        <w:rPr>
          <w:sz w:val="24"/>
          <w:szCs w:val="24"/>
          <w:u w:val="single"/>
        </w:rPr>
        <w:t>Типичные (дерновые) почвы</w:t>
      </w:r>
      <w:r>
        <w:rPr>
          <w:sz w:val="24"/>
          <w:szCs w:val="24"/>
        </w:rPr>
        <w:t xml:space="preserve"> распространены в подавляющей части альпийского пояса. Обычно перегнойно-аккумулятивный горизонт маломощен и в то же время является дерновым. В нижней части альпийского пояса мощность перегнойно-аккумулятивного горизонта может быть больше мощности дернового. Горизонт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довольно четко сменяется иллювиальным. Эти почвы имеют строение Ад(А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- В - Д.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  <w:u w:val="single"/>
        </w:rPr>
        <w:t>Остаточно-карбонатные выщелоченные почвы</w:t>
      </w:r>
      <w:r>
        <w:rPr>
          <w:sz w:val="24"/>
          <w:szCs w:val="24"/>
        </w:rPr>
        <w:t xml:space="preserve"> имеют такое же строение профиля. Формируясь на кристаллических известняках, они насыщены поглощенными основаниями. Они имеют профиль Ад(А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) - В - Дк.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горно-луговые субальпийские почвы</w:t>
      </w:r>
    </w:p>
    <w:p>
      <w:pPr>
        <w:pStyle w:val="2"/>
        <w:spacing w:before="0" w:after="0"/>
        <w:rPr>
          <w:sz w:val="24"/>
          <w:szCs w:val="24"/>
        </w:rPr>
      </w:pPr>
      <w:r>
        <w:rPr>
          <w:sz w:val="24"/>
          <w:szCs w:val="24"/>
        </w:rPr>
        <w:t>Горно-луговые субальпийские почвы приурочены к субальпийскому поясу и формируются в пределах высот от 2500-2300 до 2000-1850 м над уровнем моря под субальпийской растительностью. Они разделены на следующие подтипы: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Типичные (дерновые).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Торфянисто (торфяно) - глееватые (глеевые).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Остаточно-карбонатные выщелоченные.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  <w:u w:val="single"/>
        </w:rPr>
        <w:t>Типичные (дерновые)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u w:val="single"/>
        </w:rPr>
        <w:t>остаточно-карбонатные выщелоченные</w:t>
      </w:r>
      <w:r>
        <w:rPr>
          <w:sz w:val="24"/>
          <w:szCs w:val="24"/>
        </w:rPr>
        <w:t xml:space="preserve"> субальпийские почвы имеет строение Ад-А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-С-Д. В морфологическом отношении они очень схожи с дерновыми почвами, особенно в районе массива Фишт-Оштен. В районе Трю-Ятыргварта, где почвообразующей породой являются кристаллические известняки розового цвета, почвенный профиль таких почв приобретает красноватый оттенок.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  <w:u w:val="single"/>
        </w:rPr>
        <w:t>Торфянисто (торфяно)-глееватые (глеевые)</w:t>
      </w:r>
      <w:r>
        <w:rPr>
          <w:sz w:val="24"/>
          <w:szCs w:val="24"/>
        </w:rPr>
        <w:t xml:space="preserve"> почвы гидроморфные, приурочены к отрицательным формам рельефа с избыточным увлажнением. Слой торфа у этих почв может достигать 50-60 см, а иногда и больше. Торфянистыми названы почвы, у которых мощность торфянистого горизонта не превышает 50 см, с более мощным слоем почвы отнесены к торфяным. Профиль имеет вид Ад-А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-Вт-Втгл-(Вт)-С-Д или Ад-Ат-Вт-Вгл-(Вт)-С-Д.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распространены в субальпийском поясе среднемощные почвы. В отличие от альпийского пояса большое место здесь занимают и мощные почвы, на третьем месте - маломощные. 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20" w:after="0"/>
        <w:ind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ГОРНО-ЛУГОВО-ЛЕСНЫЕ ПОЧВЫ</w:t>
      </w:r>
    </w:p>
    <w:p>
      <w:pPr>
        <w:pStyle w:val="Normal"/>
        <w:spacing w:before="60" w:after="0"/>
        <w:ind w:firstLine="567"/>
        <w:jc w:val="both"/>
        <w:rPr/>
      </w:pPr>
      <w:r>
        <w:rPr>
          <w:sz w:val="24"/>
          <w:szCs w:val="24"/>
        </w:rPr>
        <w:t>Распространены неширокой полосой в местах контакта субальпийской и лесной растительностью, а также зарослями рододендрона в субальпийском поясе. Под разреженными березовыми буковыми и кленовыми, древостоями с обильным травяным покровом получили развитие почвы, на формирование которых оказывает влияние как древесно-кустарниковая, так и травянистая растительность Их маломощный вариант имеет строение Ао(Ад)-А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-В-ВС-С. На менее крутых склонах формируются среднемощные и иногда мощные почвы с дифференцированным иллювиальным горизонтом и тогда профиль принимает вид Ао(Ад)-А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-ВС-С. В том самом случае, когда происходит замедленная минерализация продуктов лесного опада, образуется горизонт грубого гумуса АоА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мощностью 1-2 см. В нем долго сохраняются полуразложившиеся остатки опада, которые практически невозможно отделить от мелкозема. Тогда почвенный профиль получает строение Ао(Ад)-АоА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-ВС-С.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В субальпийском поясе под разреженными зарослями рододендрона встречается подтип оторфованных (сухоторфянистых) почв. Он характеризуется наличием оторфованного горизонта мощностью до 8-10 см, сформированного под лесной подстилкой. У маломощных почв профиль имеет строение Ао-Ат-А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-В-ВС-С, у среднемощных Ао-Ат-А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-ВС-С. Рассматриваемый подтип почв формируется на сланцах, песчаниках и кристаллических породах.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ГОРНО-ЛЕСНЫЕ БУРЫЕ ПОЧВЫ</w:t>
      </w:r>
    </w:p>
    <w:p>
      <w:pPr>
        <w:pStyle w:val="Normal"/>
        <w:spacing w:before="4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Буроземы занимают более половины территории заповедника, распространены они и на сотнях тысяч гектаров прилегающих районов. Нами выделены следующие их подтипы: </w:t>
      </w:r>
    </w:p>
    <w:p>
      <w:pPr>
        <w:pStyle w:val="Normal"/>
        <w:numPr>
          <w:ilvl w:val="0"/>
          <w:numId w:val="1"/>
        </w:numPr>
        <w:spacing w:before="40" w:after="0"/>
        <w:jc w:val="both"/>
        <w:rPr>
          <w:sz w:val="24"/>
          <w:szCs w:val="24"/>
        </w:rPr>
      </w:pPr>
      <w:r>
        <w:rPr>
          <w:sz w:val="24"/>
          <w:szCs w:val="24"/>
        </w:rPr>
        <w:t>кислые;</w:t>
      </w:r>
    </w:p>
    <w:p>
      <w:pPr>
        <w:pStyle w:val="Normal"/>
        <w:numPr>
          <w:ilvl w:val="0"/>
          <w:numId w:val="1"/>
        </w:numPr>
        <w:spacing w:before="40" w:after="0"/>
        <w:jc w:val="both"/>
        <w:rPr>
          <w:sz w:val="24"/>
          <w:szCs w:val="24"/>
        </w:rPr>
      </w:pPr>
      <w:r>
        <w:rPr>
          <w:sz w:val="24"/>
          <w:szCs w:val="24"/>
        </w:rPr>
        <w:t>слабоненасыщенные;</w:t>
      </w:r>
    </w:p>
    <w:p>
      <w:pPr>
        <w:pStyle w:val="Normal"/>
        <w:numPr>
          <w:ilvl w:val="0"/>
          <w:numId w:val="1"/>
        </w:numPr>
        <w:spacing w:before="40" w:after="0"/>
        <w:jc w:val="both"/>
        <w:rPr>
          <w:sz w:val="24"/>
          <w:szCs w:val="24"/>
        </w:rPr>
      </w:pPr>
      <w:r>
        <w:rPr>
          <w:sz w:val="24"/>
          <w:szCs w:val="24"/>
        </w:rPr>
        <w:t>типичные;</w:t>
      </w:r>
    </w:p>
    <w:p>
      <w:pPr>
        <w:pStyle w:val="Normal"/>
        <w:numPr>
          <w:ilvl w:val="0"/>
          <w:numId w:val="1"/>
        </w:numPr>
        <w:spacing w:before="40" w:after="0"/>
        <w:jc w:val="both"/>
        <w:rPr>
          <w:sz w:val="24"/>
          <w:szCs w:val="24"/>
        </w:rPr>
      </w:pPr>
      <w:r>
        <w:rPr>
          <w:sz w:val="24"/>
          <w:szCs w:val="24"/>
        </w:rPr>
        <w:t>остаточно-карбонатные выщелоченные;</w:t>
      </w:r>
    </w:p>
    <w:p>
      <w:pPr>
        <w:pStyle w:val="Normal"/>
        <w:numPr>
          <w:ilvl w:val="0"/>
          <w:numId w:val="1"/>
        </w:numPr>
        <w:spacing w:before="40" w:after="0"/>
        <w:jc w:val="both"/>
        <w:rPr>
          <w:sz w:val="24"/>
          <w:szCs w:val="24"/>
        </w:rPr>
      </w:pPr>
      <w:r>
        <w:rPr>
          <w:sz w:val="24"/>
          <w:szCs w:val="24"/>
        </w:rPr>
        <w:t>глееватые (глеевые).</w:t>
      </w:r>
    </w:p>
    <w:p>
      <w:pPr>
        <w:pStyle w:val="Normal"/>
        <w:spacing w:before="4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Горно-лесные бурые кислые почвы приурочены к верхней части леса - сомкнутым пологом сосняков. Они характеризуются слабой дифференциацией профиля, рыхлым строением, большой щебнистостью. 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Профиль маломощных почв имеет строение Ао-А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-В-ВС-С, среднемощных Ао-АоА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-ВС-С. Среди буроземов наибольшее распространение получил подтип слабоненасыщенных почв. 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Бурые лесные слабоненасыщенные почвы формируются под пихтовыми, пихтово-буковыми, буковыми, дубовыми и каштановыми лесами на почвообразующих породах, богатых основаниями. Им свойственны преобладание в окраске бурых тонов (более темных в гумусовом горизонте). Профиль имеет строение Ао-А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-ВС-С. Часто можно встретить в верхней части перегнойно-аккумулятивного горизонта гумусовую прослойку мощностью 1-2, реже 3 см с большим количеством полуперегнивших остатков лесной подстилки. Тогда почвенный профиль принимает вид Ао-АоА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-ВС-С.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Бурые лесные лессивированные почвы формируются по выположенным участкам еловых, буковых, пихтовых и других лесов с лучшим увлажнением. Это наиболее мощные почвы. Они характеризуются маломощной подстилкой, слабовыраженным гумусовым горизонтом, наличием осветленного горизонта А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(лессивированного), серовато-бурым цветом, комковато-крупноореховатым горизонтом В. По сравнению со слабоненасыщенными этим почвам свойственна более ясная дифференциация ила по профилю; содержанию гумуса несколько меньше и распределение его более равномерное по почвенному профилю. Почвы характеризуются профилем Ао-А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-А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-ВС-С.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В условиях повышенного увлажнения получили развитие полугидроморфные почвы. В их профиле появляется глееватый (в виде пятен) или глеевый (сплошным слоем) горизонт. Такие почвы относятся к горно-лесным бурым глееватым (или глеевым). При более глубоком избыточном увлажнении профиль имеет строение Ао-А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-Вгл-ВСгл-С. </w:t>
      </w:r>
    </w:p>
    <w:p>
      <w:pPr>
        <w:pStyle w:val="Normal"/>
        <w:ind w:firstLine="520"/>
        <w:jc w:val="both"/>
        <w:rPr/>
      </w:pPr>
      <w:r>
        <w:rPr>
          <w:sz w:val="24"/>
          <w:szCs w:val="24"/>
        </w:rPr>
        <w:t>Для остаточно-карбонатных выщелоченных почв почвообразующей породой являются кристаллические известняки и доломиты. Маломощные почвы имеют строение Ао-А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-В-С, среднемощные Ао-А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-ВС-С. </w:t>
      </w:r>
    </w:p>
    <w:p>
      <w:pPr>
        <w:pStyle w:val="Normal"/>
        <w:spacing w:before="1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ПЕРЕГНОЙНО-КАРБОНАТНЫЕ ПОЧВЫ</w:t>
      </w:r>
    </w:p>
    <w:p>
      <w:pPr>
        <w:pStyle w:val="Normal"/>
        <w:spacing w:before="40" w:after="0"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>В предгорной часта, обращенной к Черному морю, расположена тисо-самшитовая роща. Она приурочена в основном к перегнойно-карбонатным выщелоченным почвам. Эти почвы обычно среднемощные и маломощные, в местах с более развитыми: делювиальными процессами - мощные. Профиль имеет следующий вид маломощные варианты - Ао-А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-В-ВС-Д, среднемощные и мощные - Ао-А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-В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-ВС-Д. </w:t>
      </w:r>
    </w:p>
    <w:sectPr>
      <w:type w:val="nextPage"/>
      <w:pgSz w:w="12240" w:h="15840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5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jc w:val="center"/>
    </w:pPr>
    <w:rPr>
      <w:sz w:val="24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2">
    <w:name w:val="Основной текст с отступом 2"/>
    <w:basedOn w:val="Normal"/>
    <w:qFormat/>
    <w:pPr>
      <w:spacing w:before="20" w:after="0"/>
      <w:ind w:firstLine="567"/>
      <w:jc w:val="both"/>
    </w:pPr>
    <w:rPr>
      <w:sz w:val="28"/>
    </w:rPr>
  </w:style>
  <w:style w:type="paragraph" w:styleId="3">
    <w:name w:val="Основной текст с отступом 3"/>
    <w:basedOn w:val="Normal"/>
    <w:qFormat/>
    <w:pPr>
      <w:spacing w:lineRule="auto" w:line="360" w:before="40" w:after="0"/>
      <w:ind w:firstLine="440"/>
      <w:jc w:val="both"/>
    </w:pPr>
    <w:rPr>
      <w:sz w:val="28"/>
    </w:rPr>
  </w:style>
  <w:style w:type="paragraph" w:styleId="Style20">
    <w:name w:val="Body Text Indent"/>
    <w:basedOn w:val="Normal"/>
    <w:pPr>
      <w:ind w:firstLine="567"/>
      <w:jc w:val="both"/>
    </w:pPr>
    <w:rPr>
      <w:color w:val="FF0000"/>
      <w:sz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LibreOffice/5.4.7.2$Linux_X86_64 LibreOffice_project/40m0$Build-2</Application>
  <Pages>3</Pages>
  <Words>971</Words>
  <Characters>7208</Characters>
  <CharactersWithSpaces>8127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2004-01-22T13:31:00Z</dcterms:created>
  <dc:creator>Pentium III</dc:creator>
  <dc:description/>
  <dc:language>ru-RU</dc:language>
  <cp:lastModifiedBy/>
  <dcterms:modified xsi:type="dcterms:W3CDTF">2018-07-03T15:11:19Z</dcterms:modified>
  <cp:revision>12</cp:revision>
  <dc:subject/>
  <dc:title>Текст в музей по почвенному покрову заповедника</dc:title>
</cp:coreProperties>
</file>